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449C" w:rsidRDefault="001C449C" w:rsidP="001C449C">
      <w:pPr>
        <w:spacing w:after="0"/>
        <w:ind w:firstLine="0"/>
        <w:rPr>
          <w:b/>
          <w:lang w:val="en-GB"/>
        </w:rPr>
      </w:pPr>
    </w:p>
    <w:p w:rsidR="001C449C" w:rsidRDefault="001C449C" w:rsidP="001C449C">
      <w:pPr>
        <w:spacing w:after="0"/>
        <w:ind w:firstLine="0"/>
        <w:rPr>
          <w:b/>
          <w:lang w:val="en-GB"/>
        </w:rPr>
      </w:pPr>
    </w:p>
    <w:p w:rsidR="001C449C" w:rsidRDefault="001C449C" w:rsidP="001C449C">
      <w:pPr>
        <w:spacing w:after="0"/>
        <w:ind w:firstLine="0"/>
        <w:rPr>
          <w:b/>
          <w:lang w:val="en-GB"/>
        </w:rPr>
      </w:pPr>
    </w:p>
    <w:p w:rsidR="007169BB" w:rsidRPr="00C50329" w:rsidRDefault="005F5AD7" w:rsidP="001C449C">
      <w:pPr>
        <w:spacing w:after="0"/>
        <w:ind w:firstLine="0"/>
        <w:jc w:val="center"/>
        <w:rPr>
          <w:b/>
          <w:lang w:val="en-GB"/>
        </w:rPr>
      </w:pPr>
      <w:r w:rsidRPr="00C50329">
        <w:rPr>
          <w:b/>
          <w:lang w:val="en-GB"/>
        </w:rPr>
        <w:t>Tort Law</w:t>
      </w:r>
    </w:p>
    <w:p w:rsidR="00C50329" w:rsidRDefault="00C50329" w:rsidP="001C449C">
      <w:pPr>
        <w:spacing w:after="0"/>
        <w:ind w:firstLine="0"/>
        <w:jc w:val="center"/>
        <w:rPr>
          <w:lang w:val="en-GB"/>
        </w:rPr>
      </w:pPr>
    </w:p>
    <w:p w:rsidR="00C50329" w:rsidRDefault="00C50329" w:rsidP="001C449C">
      <w:pPr>
        <w:spacing w:after="0"/>
        <w:ind w:firstLine="0"/>
        <w:jc w:val="center"/>
        <w:rPr>
          <w:lang w:val="en-GB"/>
        </w:rPr>
      </w:pPr>
    </w:p>
    <w:p w:rsidR="001C449C" w:rsidRDefault="001C449C" w:rsidP="001C449C">
      <w:pPr>
        <w:spacing w:after="0"/>
        <w:ind w:firstLine="0"/>
        <w:jc w:val="center"/>
        <w:rPr>
          <w:lang w:val="en-GB"/>
        </w:rPr>
      </w:pPr>
    </w:p>
    <w:p w:rsidR="001C449C" w:rsidRDefault="001C449C" w:rsidP="001C449C">
      <w:pPr>
        <w:spacing w:after="0"/>
        <w:ind w:firstLine="0"/>
        <w:jc w:val="center"/>
        <w:rPr>
          <w:lang w:val="en-GB"/>
        </w:rPr>
      </w:pPr>
    </w:p>
    <w:p w:rsidR="00C50329" w:rsidRDefault="005F5AD7" w:rsidP="001C449C">
      <w:pPr>
        <w:spacing w:after="0"/>
        <w:ind w:firstLine="0"/>
        <w:jc w:val="center"/>
        <w:rPr>
          <w:lang w:val="en-GB"/>
        </w:rPr>
      </w:pPr>
      <w:r>
        <w:rPr>
          <w:lang w:val="en-GB"/>
        </w:rPr>
        <w:t>Name</w:t>
      </w:r>
    </w:p>
    <w:p w:rsidR="00C50329" w:rsidRDefault="005F5AD7" w:rsidP="001C449C">
      <w:pPr>
        <w:spacing w:after="0"/>
        <w:ind w:firstLine="0"/>
        <w:jc w:val="center"/>
        <w:rPr>
          <w:lang w:val="en-GB"/>
        </w:rPr>
      </w:pPr>
      <w:r>
        <w:rPr>
          <w:lang w:val="en-GB"/>
        </w:rPr>
        <w:t>Institution of Affiliation</w:t>
      </w:r>
    </w:p>
    <w:p w:rsidR="001C449C" w:rsidRDefault="001C449C" w:rsidP="001C449C">
      <w:pPr>
        <w:spacing w:after="0"/>
        <w:ind w:firstLine="0"/>
        <w:jc w:val="center"/>
        <w:rPr>
          <w:lang w:val="en-GB"/>
        </w:rPr>
      </w:pPr>
      <w:r>
        <w:rPr>
          <w:lang w:val="en-GB"/>
        </w:rPr>
        <w:t>Professor</w:t>
      </w:r>
    </w:p>
    <w:p w:rsidR="00C50329" w:rsidRDefault="005F5AD7" w:rsidP="001C449C">
      <w:pPr>
        <w:spacing w:after="0"/>
        <w:ind w:firstLine="0"/>
        <w:jc w:val="center"/>
        <w:rPr>
          <w:lang w:val="en-GB"/>
        </w:rPr>
      </w:pPr>
      <w:r>
        <w:rPr>
          <w:lang w:val="en-GB"/>
        </w:rPr>
        <w:t>Date</w:t>
      </w:r>
    </w:p>
    <w:p w:rsidR="00C50329" w:rsidRDefault="00C50329" w:rsidP="00C50329">
      <w:pPr>
        <w:jc w:val="center"/>
        <w:rPr>
          <w:lang w:val="en-GB"/>
        </w:rPr>
      </w:pPr>
    </w:p>
    <w:p w:rsidR="00C50329" w:rsidRDefault="00C50329" w:rsidP="00C50329">
      <w:pPr>
        <w:jc w:val="center"/>
        <w:rPr>
          <w:lang w:val="en-GB"/>
        </w:rPr>
      </w:pPr>
    </w:p>
    <w:p w:rsidR="00C50329" w:rsidRDefault="00C50329" w:rsidP="00C50329">
      <w:pPr>
        <w:jc w:val="center"/>
        <w:rPr>
          <w:lang w:val="en-GB"/>
        </w:rPr>
      </w:pPr>
    </w:p>
    <w:p w:rsidR="00C50329" w:rsidRDefault="00C50329" w:rsidP="00C50329">
      <w:pPr>
        <w:jc w:val="center"/>
        <w:rPr>
          <w:lang w:val="en-GB"/>
        </w:rPr>
      </w:pPr>
    </w:p>
    <w:p w:rsidR="00C50329" w:rsidRDefault="00C50329" w:rsidP="00C50329">
      <w:pPr>
        <w:jc w:val="center"/>
        <w:rPr>
          <w:lang w:val="en-GB"/>
        </w:rPr>
      </w:pPr>
    </w:p>
    <w:p w:rsidR="00C50329" w:rsidRDefault="00C50329" w:rsidP="00C50329">
      <w:pPr>
        <w:jc w:val="center"/>
        <w:rPr>
          <w:lang w:val="en-GB"/>
        </w:rPr>
      </w:pPr>
    </w:p>
    <w:p w:rsidR="00C50329" w:rsidRDefault="00C50329" w:rsidP="00C50329">
      <w:pPr>
        <w:jc w:val="center"/>
        <w:rPr>
          <w:lang w:val="en-GB"/>
        </w:rPr>
      </w:pPr>
    </w:p>
    <w:p w:rsidR="00C50329" w:rsidRDefault="00C50329" w:rsidP="00C50329">
      <w:pPr>
        <w:jc w:val="center"/>
        <w:rPr>
          <w:lang w:val="en-GB"/>
        </w:rPr>
      </w:pPr>
    </w:p>
    <w:p w:rsidR="00C50329" w:rsidRDefault="00C50329" w:rsidP="00C50329">
      <w:pPr>
        <w:jc w:val="center"/>
        <w:rPr>
          <w:lang w:val="en-GB"/>
        </w:rPr>
      </w:pPr>
    </w:p>
    <w:p w:rsidR="00C50329" w:rsidRDefault="00C50329" w:rsidP="00C50329">
      <w:pPr>
        <w:jc w:val="center"/>
        <w:rPr>
          <w:lang w:val="en-GB"/>
        </w:rPr>
      </w:pPr>
    </w:p>
    <w:p w:rsidR="001C449C" w:rsidRDefault="001C449C" w:rsidP="001C449C">
      <w:pPr>
        <w:ind w:firstLine="0"/>
        <w:rPr>
          <w:lang w:val="en-GB"/>
        </w:rPr>
      </w:pPr>
    </w:p>
    <w:p w:rsidR="00C50329" w:rsidRPr="00051310" w:rsidRDefault="005F5AD7" w:rsidP="001C449C">
      <w:pPr>
        <w:ind w:firstLine="0"/>
        <w:jc w:val="center"/>
        <w:rPr>
          <w:b/>
          <w:lang w:val="en-GB"/>
        </w:rPr>
      </w:pPr>
      <w:bookmarkStart w:id="0" w:name="_GoBack"/>
      <w:bookmarkEnd w:id="0"/>
      <w:r w:rsidRPr="00051310">
        <w:rPr>
          <w:b/>
          <w:lang w:val="en-GB"/>
        </w:rPr>
        <w:lastRenderedPageBreak/>
        <w:t>Tort Law</w:t>
      </w:r>
    </w:p>
    <w:p w:rsidR="00C50329" w:rsidRDefault="005F5AD7" w:rsidP="001C449C">
      <w:pPr>
        <w:ind w:firstLine="720"/>
        <w:rPr>
          <w:lang w:val="en-GB"/>
        </w:rPr>
      </w:pPr>
      <w:r>
        <w:rPr>
          <w:lang w:val="en-GB"/>
        </w:rPr>
        <w:t>Any civil harm that</w:t>
      </w:r>
      <w:r w:rsidR="0058042D">
        <w:rPr>
          <w:lang w:val="en-GB"/>
        </w:rPr>
        <w:t xml:space="preserve"> is</w:t>
      </w:r>
      <w:r>
        <w:rPr>
          <w:lang w:val="en-GB"/>
        </w:rPr>
        <w:t xml:space="preserve"> propagated against a person or property is r</w:t>
      </w:r>
      <w:r w:rsidR="0058042D">
        <w:rPr>
          <w:lang w:val="en-GB"/>
        </w:rPr>
        <w:t xml:space="preserve">eferred to as </w:t>
      </w:r>
      <w:r w:rsidR="001022E4">
        <w:rPr>
          <w:lang w:val="en-GB"/>
        </w:rPr>
        <w:t>tort in law. Tort law covers</w:t>
      </w:r>
      <w:r w:rsidR="00D10777">
        <w:rPr>
          <w:lang w:val="en-GB"/>
        </w:rPr>
        <w:t xml:space="preserve"> harm</w:t>
      </w:r>
      <w:r>
        <w:rPr>
          <w:lang w:val="en-GB"/>
        </w:rPr>
        <w:t xml:space="preserve"> committed against a person whose damages are irreversible</w:t>
      </w:r>
      <w:r w:rsidR="00D10777">
        <w:rPr>
          <w:lang w:val="en-GB"/>
        </w:rPr>
        <w:t xml:space="preserve"> (</w:t>
      </w:r>
      <w:r w:rsidR="00D10777" w:rsidRPr="00D10777">
        <w:t>Rapp</w:t>
      </w:r>
      <w:r w:rsidR="00D10777">
        <w:t>, 2017)</w:t>
      </w:r>
      <w:r>
        <w:rPr>
          <w:lang w:val="en-GB"/>
        </w:rPr>
        <w:t>. The affected person may sue the wrongdoer for compe</w:t>
      </w:r>
      <w:r w:rsidR="00192FAE">
        <w:rPr>
          <w:lang w:val="en-GB"/>
        </w:rPr>
        <w:t>nsation a</w:t>
      </w:r>
      <w:r w:rsidR="001022E4">
        <w:rPr>
          <w:lang w:val="en-GB"/>
        </w:rPr>
        <w:t>gainst the harm done</w:t>
      </w:r>
      <w:r w:rsidR="0058042D">
        <w:rPr>
          <w:lang w:val="en-GB"/>
        </w:rPr>
        <w:t>. Tort law covers three different areas,</w:t>
      </w:r>
      <w:r w:rsidR="00192FAE">
        <w:rPr>
          <w:lang w:val="en-GB"/>
        </w:rPr>
        <w:t xml:space="preserve"> negligence, intent</w:t>
      </w:r>
      <w:r w:rsidR="001022E4">
        <w:rPr>
          <w:lang w:val="en-GB"/>
        </w:rPr>
        <w:t>ional and strict liability</w:t>
      </w:r>
      <w:r w:rsidR="00192FAE">
        <w:rPr>
          <w:lang w:val="en-GB"/>
        </w:rPr>
        <w:t>. Intentional tort happens when the wrongdoer conducts himself in conduct that intentional</w:t>
      </w:r>
      <w:r w:rsidR="0078520E">
        <w:rPr>
          <w:lang w:val="en-GB"/>
        </w:rPr>
        <w:t>ly harms the other person. Negligence tort refers to careless acts that result in damage to the other person. Sticking tort may be intentional when an assault is involved; however, when it is accidental, it may not be referred to as intentional.</w:t>
      </w:r>
    </w:p>
    <w:p w:rsidR="0078520E" w:rsidRDefault="005F5AD7" w:rsidP="001C449C">
      <w:pPr>
        <w:ind w:firstLine="720"/>
        <w:rPr>
          <w:lang w:val="en-GB"/>
        </w:rPr>
      </w:pPr>
      <w:r>
        <w:rPr>
          <w:lang w:val="en-GB"/>
        </w:rPr>
        <w:t>When it comes to sports tort law, product liability is a major area. Sports participants generally use different k</w:t>
      </w:r>
      <w:r w:rsidR="00051310">
        <w:rPr>
          <w:lang w:val="en-GB"/>
        </w:rPr>
        <w:t>ind of products because of the different kind of</w:t>
      </w:r>
      <w:r>
        <w:rPr>
          <w:lang w:val="en-GB"/>
        </w:rPr>
        <w:t xml:space="preserve"> sport-related pieces of equipment</w:t>
      </w:r>
      <w:r w:rsidR="00051310">
        <w:rPr>
          <w:lang w:val="en-GB"/>
        </w:rPr>
        <w:t xml:space="preserve"> they engage in</w:t>
      </w:r>
      <w:r>
        <w:rPr>
          <w:lang w:val="en-GB"/>
        </w:rPr>
        <w:t>. Product liability, therefore, refers to any</w:t>
      </w:r>
      <w:r w:rsidR="007169BB">
        <w:rPr>
          <w:lang w:val="en-GB"/>
        </w:rPr>
        <w:t xml:space="preserve"> party along the manufacturer chain that can result in damage for an individual. P</w:t>
      </w:r>
      <w:r w:rsidR="00051310">
        <w:rPr>
          <w:lang w:val="en-GB"/>
        </w:rPr>
        <w:t>roduct liability suit may involve</w:t>
      </w:r>
      <w:r w:rsidR="007169BB">
        <w:rPr>
          <w:lang w:val="en-GB"/>
        </w:rPr>
        <w:t xml:space="preserve"> the purchaser of the product or the person who loaned the product</w:t>
      </w:r>
      <w:r w:rsidR="00D10777">
        <w:rPr>
          <w:lang w:val="en-GB"/>
        </w:rPr>
        <w:t xml:space="preserve"> (</w:t>
      </w:r>
      <w:r w:rsidR="00D10777" w:rsidRPr="00D10777">
        <w:t>Rapp</w:t>
      </w:r>
      <w:r w:rsidR="00D10777">
        <w:t>, 2017)</w:t>
      </w:r>
      <w:r w:rsidR="007169BB">
        <w:rPr>
          <w:lang w:val="en-GB"/>
        </w:rPr>
        <w:t>. A claim in product liability may result from ne</w:t>
      </w:r>
      <w:r w:rsidR="001022E4">
        <w:rPr>
          <w:lang w:val="en-GB"/>
        </w:rPr>
        <w:t>gligence, breach of warranty or</w:t>
      </w:r>
      <w:r w:rsidR="007169BB">
        <w:rPr>
          <w:lang w:val="en-GB"/>
        </w:rPr>
        <w:t xml:space="preserve"> strict liability.</w:t>
      </w:r>
    </w:p>
    <w:p w:rsidR="001C449C" w:rsidRDefault="005F5AD7" w:rsidP="001C449C">
      <w:pPr>
        <w:ind w:firstLine="720"/>
        <w:rPr>
          <w:lang w:val="en-GB"/>
        </w:rPr>
      </w:pPr>
      <w:r>
        <w:rPr>
          <w:lang w:val="en-GB"/>
        </w:rPr>
        <w:t>Tort law and product liability are very important to sports professionals because it guides wh</w:t>
      </w:r>
      <w:r w:rsidR="00051310">
        <w:rPr>
          <w:lang w:val="en-GB"/>
        </w:rPr>
        <w:t>en engaging sportsmen and women</w:t>
      </w:r>
      <w:r>
        <w:rPr>
          <w:lang w:val="en-GB"/>
        </w:rPr>
        <w:t xml:space="preserve">. The </w:t>
      </w:r>
      <w:r w:rsidR="00253EF8">
        <w:rPr>
          <w:lang w:val="en-GB"/>
        </w:rPr>
        <w:t>laws guides on the care require</w:t>
      </w:r>
      <w:r w:rsidR="00051310">
        <w:rPr>
          <w:lang w:val="en-GB"/>
        </w:rPr>
        <w:t>d when engaging the</w:t>
      </w:r>
      <w:r w:rsidR="001022E4">
        <w:rPr>
          <w:lang w:val="en-GB"/>
        </w:rPr>
        <w:t xml:space="preserve"> sportspeople</w:t>
      </w:r>
      <w:r w:rsidR="00253EF8">
        <w:rPr>
          <w:lang w:val="en-GB"/>
        </w:rPr>
        <w:t>. It gi</w:t>
      </w:r>
      <w:r w:rsidR="001022E4">
        <w:rPr>
          <w:lang w:val="en-GB"/>
        </w:rPr>
        <w:t>ves more caution to coaches</w:t>
      </w:r>
      <w:r w:rsidR="00253EF8">
        <w:rPr>
          <w:lang w:val="en-GB"/>
        </w:rPr>
        <w:t xml:space="preserve"> when recruiting sports members as the necessary precautions against injuries can be taken. It guides when drafting contracts for rules of engagement and predicts the probable outcomes in the event of a civil suit. An estimation of unpredictable damages can be done with probable outcomes clearly defined.</w:t>
      </w:r>
      <w:r w:rsidR="00051310">
        <w:rPr>
          <w:lang w:val="en-GB"/>
        </w:rPr>
        <w:t xml:space="preserve"> It is vital for coaches and sports personalities to ascertain the fitness of sportspeople who join sports to minimize unnecessary suits. Unnecessary suits may result when a sportsperson who was not fit</w:t>
      </w:r>
      <w:r w:rsidR="001022E4">
        <w:rPr>
          <w:lang w:val="en-GB"/>
        </w:rPr>
        <w:t xml:space="preserve"> for sports gets</w:t>
      </w:r>
      <w:r w:rsidR="00051310">
        <w:rPr>
          <w:lang w:val="en-GB"/>
        </w:rPr>
        <w:t xml:space="preserve"> injured whi</w:t>
      </w:r>
      <w:r w:rsidR="001022E4">
        <w:rPr>
          <w:lang w:val="en-GB"/>
        </w:rPr>
        <w:t>le participating in sports activity</w:t>
      </w:r>
      <w:r w:rsidR="00051310">
        <w:rPr>
          <w:lang w:val="en-GB"/>
        </w:rPr>
        <w:t xml:space="preserve">. </w:t>
      </w:r>
    </w:p>
    <w:p w:rsidR="00C50329" w:rsidRPr="001C449C" w:rsidRDefault="00D10777" w:rsidP="001C449C">
      <w:pPr>
        <w:ind w:firstLine="0"/>
        <w:jc w:val="center"/>
        <w:rPr>
          <w:lang w:val="en-GB"/>
        </w:rPr>
      </w:pPr>
      <w:r w:rsidRPr="00D10777">
        <w:rPr>
          <w:b/>
          <w:lang w:val="en-GB"/>
        </w:rPr>
        <w:lastRenderedPageBreak/>
        <w:t>References</w:t>
      </w:r>
    </w:p>
    <w:p w:rsidR="00D10777" w:rsidRPr="001C449C" w:rsidRDefault="00D10777" w:rsidP="001C449C">
      <w:pPr>
        <w:spacing w:after="0"/>
        <w:ind w:left="720" w:hanging="720"/>
        <w:rPr>
          <w:i/>
          <w:iCs/>
        </w:rPr>
      </w:pPr>
      <w:r w:rsidRPr="00D10777">
        <w:t>Rapp, G. (2017). Sports and American Tort Law. </w:t>
      </w:r>
      <w:r w:rsidRPr="00D10777">
        <w:rPr>
          <w:i/>
          <w:iCs/>
        </w:rPr>
        <w:t>The Oxf</w:t>
      </w:r>
      <w:r w:rsidR="001C449C">
        <w:rPr>
          <w:i/>
          <w:iCs/>
        </w:rPr>
        <w:t xml:space="preserve">ord Handbook of American Sports  </w:t>
      </w:r>
      <w:r w:rsidRPr="00D10777">
        <w:rPr>
          <w:i/>
          <w:iCs/>
        </w:rPr>
        <w:t>Law</w:t>
      </w:r>
      <w:r w:rsidRPr="00D10777">
        <w:t>, 161.</w:t>
      </w:r>
    </w:p>
    <w:sectPr w:rsidR="00D10777" w:rsidRPr="001C449C" w:rsidSect="001C449C">
      <w:headerReference w:type="default" r:id="rId7"/>
      <w:headerReference w:type="firs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722F" w:rsidRDefault="003B722F" w:rsidP="00AC4F73">
      <w:pPr>
        <w:spacing w:after="0" w:line="240" w:lineRule="auto"/>
      </w:pPr>
      <w:r>
        <w:separator/>
      </w:r>
    </w:p>
  </w:endnote>
  <w:endnote w:type="continuationSeparator" w:id="0">
    <w:p w:rsidR="003B722F" w:rsidRDefault="003B722F" w:rsidP="00AC4F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722F" w:rsidRDefault="003B722F" w:rsidP="00AC4F73">
      <w:pPr>
        <w:spacing w:after="0" w:line="240" w:lineRule="auto"/>
      </w:pPr>
      <w:r>
        <w:separator/>
      </w:r>
    </w:p>
  </w:footnote>
  <w:footnote w:type="continuationSeparator" w:id="0">
    <w:p w:rsidR="003B722F" w:rsidRDefault="003B722F" w:rsidP="00AC4F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7546077"/>
      <w:docPartObj>
        <w:docPartGallery w:val="Page Numbers (Top of Page)"/>
        <w:docPartUnique/>
      </w:docPartObj>
    </w:sdtPr>
    <w:sdtEndPr>
      <w:rPr>
        <w:noProof/>
      </w:rPr>
    </w:sdtEndPr>
    <w:sdtContent>
      <w:p w:rsidR="001C449C" w:rsidRDefault="001C449C">
        <w:pPr>
          <w:pStyle w:val="Header"/>
          <w:jc w:val="right"/>
        </w:pPr>
        <w:r>
          <w:fldChar w:fldCharType="begin"/>
        </w:r>
        <w:r>
          <w:instrText xml:space="preserve"> PAGE   \* MERGEFORMAT </w:instrText>
        </w:r>
        <w:r>
          <w:fldChar w:fldCharType="separate"/>
        </w:r>
        <w:r w:rsidR="00E146D1">
          <w:rPr>
            <w:noProof/>
          </w:rPr>
          <w:t>3</w:t>
        </w:r>
        <w:r>
          <w:rPr>
            <w:noProof/>
          </w:rPr>
          <w:fldChar w:fldCharType="end"/>
        </w:r>
      </w:p>
    </w:sdtContent>
  </w:sdt>
  <w:p w:rsidR="007169BB" w:rsidRDefault="007169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449C" w:rsidRDefault="001C449C" w:rsidP="001C449C">
    <w:pPr>
      <w:pStyle w:val="Header"/>
      <w:ind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329"/>
    <w:rsid w:val="00051310"/>
    <w:rsid w:val="001022E4"/>
    <w:rsid w:val="00192FAE"/>
    <w:rsid w:val="001A039A"/>
    <w:rsid w:val="001C449C"/>
    <w:rsid w:val="00253EF8"/>
    <w:rsid w:val="003B722F"/>
    <w:rsid w:val="0047215C"/>
    <w:rsid w:val="00493C93"/>
    <w:rsid w:val="0058042D"/>
    <w:rsid w:val="005F5AD7"/>
    <w:rsid w:val="006D6F90"/>
    <w:rsid w:val="00706891"/>
    <w:rsid w:val="007169BB"/>
    <w:rsid w:val="0074460F"/>
    <w:rsid w:val="0078520E"/>
    <w:rsid w:val="00A257B6"/>
    <w:rsid w:val="00A41D95"/>
    <w:rsid w:val="00AC4F73"/>
    <w:rsid w:val="00C50329"/>
    <w:rsid w:val="00D10777"/>
    <w:rsid w:val="00D50215"/>
    <w:rsid w:val="00E146D1"/>
    <w:rsid w:val="00E9664D"/>
    <w:rsid w:val="00EA018C"/>
    <w:rsid w:val="00EB66C0"/>
    <w:rsid w:val="00F86ABE"/>
    <w:rsid w:val="00F86A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03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0329"/>
    <w:rPr>
      <w:lang w:val="en-US"/>
    </w:rPr>
  </w:style>
  <w:style w:type="paragraph" w:styleId="Footer">
    <w:name w:val="footer"/>
    <w:basedOn w:val="Normal"/>
    <w:link w:val="FooterChar"/>
    <w:uiPriority w:val="99"/>
    <w:unhideWhenUsed/>
    <w:rsid w:val="00C503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0329"/>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03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0329"/>
    <w:rPr>
      <w:lang w:val="en-US"/>
    </w:rPr>
  </w:style>
  <w:style w:type="paragraph" w:styleId="Footer">
    <w:name w:val="footer"/>
    <w:basedOn w:val="Normal"/>
    <w:link w:val="FooterChar"/>
    <w:uiPriority w:val="99"/>
    <w:unhideWhenUsed/>
    <w:rsid w:val="00C503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0329"/>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332</Words>
  <Characters>1897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2</cp:revision>
  <dcterms:created xsi:type="dcterms:W3CDTF">2020-08-22T20:39:00Z</dcterms:created>
  <dcterms:modified xsi:type="dcterms:W3CDTF">2020-08-22T20:39:00Z</dcterms:modified>
</cp:coreProperties>
</file>